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C53B" w14:textId="77777777" w:rsidR="00667475" w:rsidRPr="00667475" w:rsidRDefault="00667475" w:rsidP="00667475">
      <w:pPr>
        <w:tabs>
          <w:tab w:val="center" w:pos="4320"/>
          <w:tab w:val="right" w:pos="8640"/>
        </w:tabs>
        <w:spacing w:after="0" w:line="240" w:lineRule="auto"/>
        <w:jc w:val="center"/>
        <w:rPr>
          <w:rFonts w:eastAsia="Times New Roman" w:cs="Times New Roman"/>
          <w:b/>
        </w:rPr>
      </w:pPr>
      <w:bookmarkStart w:id="0" w:name="_Hlk114321442"/>
      <w:r w:rsidRPr="00667475">
        <w:rPr>
          <w:rFonts w:eastAsia="Times New Roman" w:cs="Times New Roman"/>
          <w:b/>
        </w:rPr>
        <w:t>GOVERNMENT OF THE DISTRICT OF COLUMBIA</w:t>
      </w:r>
    </w:p>
    <w:p w14:paraId="0F103F5B" w14:textId="77777777" w:rsidR="00667475" w:rsidRPr="00667475" w:rsidRDefault="00667475" w:rsidP="00667475">
      <w:pPr>
        <w:tabs>
          <w:tab w:val="center" w:pos="4320"/>
          <w:tab w:val="right" w:pos="8640"/>
        </w:tabs>
        <w:spacing w:after="0" w:line="240" w:lineRule="auto"/>
        <w:jc w:val="center"/>
        <w:rPr>
          <w:rFonts w:eastAsia="Times New Roman" w:cs="Times New Roman"/>
          <w:b/>
        </w:rPr>
      </w:pPr>
      <w:r w:rsidRPr="00667475">
        <w:rPr>
          <w:rFonts w:eastAsia="Times New Roman" w:cs="Times New Roman"/>
          <w:b/>
        </w:rPr>
        <w:t>OFFICE OF THE CHIEF FINANCIAL OFFICER</w:t>
      </w:r>
    </w:p>
    <w:p w14:paraId="7D5B2E24" w14:textId="77777777" w:rsidR="00667475" w:rsidRPr="00667475" w:rsidRDefault="00667475" w:rsidP="00667475">
      <w:pPr>
        <w:tabs>
          <w:tab w:val="center" w:pos="4320"/>
          <w:tab w:val="right" w:pos="8640"/>
        </w:tabs>
        <w:spacing w:after="0" w:line="240" w:lineRule="auto"/>
        <w:jc w:val="center"/>
        <w:rPr>
          <w:rFonts w:eastAsia="Times New Roman" w:cs="Times New Roman"/>
          <w:b/>
        </w:rPr>
      </w:pPr>
      <w:r w:rsidRPr="00667475">
        <w:rPr>
          <w:rFonts w:eastAsia="Times New Roman" w:cs="Times New Roman"/>
          <w:b/>
        </w:rPr>
        <w:t>OFFICE OF TAX AND REVENUE</w:t>
      </w:r>
    </w:p>
    <w:p w14:paraId="2E06221A" w14:textId="4CFCC458" w:rsidR="00667475" w:rsidRPr="00667475" w:rsidRDefault="00BB5160" w:rsidP="00667475">
      <w:pPr>
        <w:tabs>
          <w:tab w:val="center" w:pos="4320"/>
          <w:tab w:val="right" w:pos="8640"/>
        </w:tabs>
        <w:spacing w:after="0" w:line="240" w:lineRule="auto"/>
        <w:jc w:val="center"/>
        <w:rPr>
          <w:rFonts w:eastAsia="Times New Roman" w:cs="Times New Roman"/>
        </w:rPr>
      </w:pPr>
      <w:r w:rsidRPr="00667475">
        <w:rPr>
          <w:rFonts w:eastAsia="Times New Roman" w:cs="Times New Roman"/>
        </w:rPr>
        <w:object w:dxaOrig="826" w:dyaOrig="631" w14:anchorId="55593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34pt" o:ole="" fillcolor="window">
            <v:imagedata r:id="rId11" o:title=""/>
          </v:shape>
          <o:OLEObject Type="Embed" ProgID="Word.Picture.8" ShapeID="_x0000_i1025" DrawAspect="Content" ObjectID="_1741403260" r:id="rId12"/>
        </w:object>
      </w:r>
    </w:p>
    <w:p w14:paraId="3C56FF36" w14:textId="77777777" w:rsidR="00667475" w:rsidRPr="00667475" w:rsidRDefault="00667475" w:rsidP="00667475">
      <w:pPr>
        <w:spacing w:after="0" w:line="240" w:lineRule="auto"/>
        <w:ind w:left="3600" w:firstLine="720"/>
        <w:rPr>
          <w:rFonts w:eastAsia="Times New Roman" w:cs="Times New Roman"/>
          <w:sz w:val="24"/>
        </w:rPr>
      </w:pPr>
    </w:p>
    <w:p w14:paraId="570FBB89" w14:textId="72F06411" w:rsidR="00667475" w:rsidRDefault="00F80F03" w:rsidP="00F80F03">
      <w:pPr>
        <w:spacing w:after="0" w:line="240" w:lineRule="auto"/>
        <w:jc w:val="center"/>
        <w:rPr>
          <w:rFonts w:eastAsia="Times New Roman" w:cs="Times New Roman"/>
          <w:sz w:val="24"/>
        </w:rPr>
      </w:pPr>
      <w:r>
        <w:rPr>
          <w:rFonts w:eastAsia="Times New Roman" w:cs="Times New Roman"/>
          <w:sz w:val="24"/>
        </w:rPr>
        <w:fldChar w:fldCharType="begin"/>
      </w:r>
      <w:r>
        <w:rPr>
          <w:rFonts w:eastAsia="Times New Roman" w:cs="Times New Roman"/>
          <w:sz w:val="24"/>
        </w:rPr>
        <w:instrText xml:space="preserve"> DATE \@ "MMMM d, yyyy" </w:instrText>
      </w:r>
      <w:r>
        <w:rPr>
          <w:rFonts w:eastAsia="Times New Roman" w:cs="Times New Roman"/>
          <w:sz w:val="24"/>
        </w:rPr>
        <w:fldChar w:fldCharType="separate"/>
      </w:r>
      <w:r w:rsidR="00AF42D5">
        <w:rPr>
          <w:rFonts w:eastAsia="Times New Roman" w:cs="Times New Roman"/>
          <w:noProof/>
          <w:sz w:val="24"/>
        </w:rPr>
        <w:t>March 27, 2023</w:t>
      </w:r>
      <w:r>
        <w:rPr>
          <w:rFonts w:eastAsia="Times New Roman" w:cs="Times New Roman"/>
          <w:sz w:val="24"/>
        </w:rPr>
        <w:fldChar w:fldCharType="end"/>
      </w:r>
    </w:p>
    <w:p w14:paraId="6009E1C5" w14:textId="77777777" w:rsidR="00F80F03" w:rsidRPr="00667475" w:rsidRDefault="00F80F03" w:rsidP="00F80F03">
      <w:pPr>
        <w:spacing w:after="0" w:line="240" w:lineRule="auto"/>
        <w:jc w:val="center"/>
        <w:rPr>
          <w:rFonts w:eastAsia="Times New Roman" w:cs="Times New Roman"/>
          <w:sz w:val="24"/>
        </w:rPr>
      </w:pPr>
    </w:p>
    <w:p w14:paraId="56E3EAD3" w14:textId="300E8EDC" w:rsidR="00667475" w:rsidRDefault="00667475" w:rsidP="00667475">
      <w:pPr>
        <w:spacing w:after="0" w:line="240" w:lineRule="auto"/>
        <w:jc w:val="center"/>
        <w:rPr>
          <w:rFonts w:eastAsia="Times New Roman" w:cs="Times New Roman"/>
          <w:b/>
          <w:sz w:val="24"/>
          <w:szCs w:val="24"/>
        </w:rPr>
      </w:pPr>
      <w:r w:rsidRPr="00962A09">
        <w:rPr>
          <w:rFonts w:eastAsia="Times New Roman" w:cs="Times New Roman"/>
          <w:b/>
          <w:sz w:val="24"/>
          <w:szCs w:val="24"/>
        </w:rPr>
        <w:t>OTR TAX NOTICE 20</w:t>
      </w:r>
      <w:r w:rsidR="006954F3" w:rsidRPr="00962A09">
        <w:rPr>
          <w:rFonts w:eastAsia="Times New Roman" w:cs="Times New Roman"/>
          <w:b/>
          <w:sz w:val="24"/>
          <w:szCs w:val="24"/>
        </w:rPr>
        <w:t>2</w:t>
      </w:r>
      <w:r w:rsidR="000E72B2">
        <w:rPr>
          <w:rFonts w:eastAsia="Times New Roman" w:cs="Times New Roman"/>
          <w:b/>
          <w:sz w:val="24"/>
          <w:szCs w:val="24"/>
        </w:rPr>
        <w:t>3</w:t>
      </w:r>
      <w:r w:rsidR="00AB1CD9" w:rsidRPr="00962A09">
        <w:rPr>
          <w:rFonts w:eastAsia="Times New Roman" w:cs="Times New Roman"/>
          <w:b/>
          <w:sz w:val="24"/>
          <w:szCs w:val="24"/>
        </w:rPr>
        <w:t xml:space="preserve"> </w:t>
      </w:r>
      <w:r w:rsidR="005056FE">
        <w:rPr>
          <w:rFonts w:eastAsia="Times New Roman" w:cs="Times New Roman"/>
          <w:b/>
          <w:sz w:val="24"/>
          <w:szCs w:val="24"/>
        </w:rPr>
        <w:t>–</w:t>
      </w:r>
      <w:r w:rsidR="00AB1CD9" w:rsidRPr="00962A09">
        <w:rPr>
          <w:rFonts w:eastAsia="Times New Roman" w:cs="Times New Roman"/>
          <w:b/>
          <w:sz w:val="24"/>
          <w:szCs w:val="24"/>
        </w:rPr>
        <w:t xml:space="preserve"> </w:t>
      </w:r>
      <w:r w:rsidR="00694B75">
        <w:rPr>
          <w:rFonts w:eastAsia="Times New Roman" w:cs="Times New Roman"/>
          <w:b/>
          <w:sz w:val="24"/>
          <w:szCs w:val="24"/>
        </w:rPr>
        <w:t>0</w:t>
      </w:r>
      <w:r w:rsidR="00813848">
        <w:rPr>
          <w:rFonts w:eastAsia="Times New Roman" w:cs="Times New Roman"/>
          <w:b/>
          <w:sz w:val="24"/>
          <w:szCs w:val="24"/>
        </w:rPr>
        <w:t>3</w:t>
      </w:r>
    </w:p>
    <w:p w14:paraId="03EB6791" w14:textId="34A98877" w:rsidR="005056FE" w:rsidRDefault="005056FE" w:rsidP="00667475">
      <w:pPr>
        <w:spacing w:after="0" w:line="240" w:lineRule="auto"/>
        <w:jc w:val="center"/>
        <w:rPr>
          <w:rFonts w:eastAsia="Times New Roman" w:cs="Times New Roman"/>
          <w:b/>
          <w:sz w:val="24"/>
          <w:szCs w:val="24"/>
        </w:rPr>
      </w:pPr>
    </w:p>
    <w:p w14:paraId="7E73768B" w14:textId="5D4B533B" w:rsidR="005056FE" w:rsidRPr="00813848" w:rsidRDefault="005056FE" w:rsidP="00813848">
      <w:pPr>
        <w:pStyle w:val="pf0"/>
        <w:jc w:val="center"/>
        <w:rPr>
          <w:b/>
          <w:bCs/>
        </w:rPr>
      </w:pPr>
      <w:r w:rsidRPr="00813848">
        <w:rPr>
          <w:b/>
          <w:bCs/>
        </w:rPr>
        <w:t xml:space="preserve">Sales Tax on Additional Mandatory Charges </w:t>
      </w:r>
      <w:r w:rsidR="00AF42D5">
        <w:rPr>
          <w:b/>
          <w:bCs/>
        </w:rPr>
        <w:t>a</w:t>
      </w:r>
      <w:r w:rsidRPr="00813848">
        <w:rPr>
          <w:b/>
          <w:bCs/>
        </w:rPr>
        <w:t>s a Result of Initiative 82</w:t>
      </w:r>
    </w:p>
    <w:p w14:paraId="0B7BBC8A" w14:textId="04106D82" w:rsidR="005056FE" w:rsidRDefault="005056FE" w:rsidP="00813848">
      <w:pPr>
        <w:pStyle w:val="pf0"/>
        <w:spacing w:before="0" w:beforeAutospacing="0" w:after="0" w:afterAutospacing="0"/>
      </w:pPr>
      <w:r w:rsidRPr="005056FE">
        <w:t xml:space="preserve">Initiative 82, passed by District voters in November 2022, eliminated the tipped minimum wage for servers, bartenders and other tipped workers which was $5.35. </w:t>
      </w:r>
      <w:r w:rsidR="00612214" w:rsidRPr="00270AD5">
        <w:rPr>
          <w:color w:val="0070C0"/>
        </w:rPr>
        <w:t>(</w:t>
      </w:r>
      <w:hyperlink r:id="rId13" w:history="1">
        <w:r w:rsidRPr="00270AD5">
          <w:rPr>
            <w:rStyle w:val="Hyperlink"/>
            <w:color w:val="0070C0"/>
          </w:rPr>
          <w:t xml:space="preserve">See, </w:t>
        </w:r>
        <w:r w:rsidRPr="00270AD5">
          <w:rPr>
            <w:rStyle w:val="Hyperlink"/>
            <w:color w:val="0070C0"/>
            <w:shd w:val="clear" w:color="auto" w:fill="FFFFFF"/>
          </w:rPr>
          <w:t>Initiative Measure No. 82 - District of Columbia Tip Credit Elimination Act of 2021, D.C. Law 24-0281).</w:t>
        </w:r>
      </w:hyperlink>
      <w:r w:rsidRPr="005056FE">
        <w:rPr>
          <w:rStyle w:val="cf01"/>
          <w:rFonts w:ascii="Times New Roman" w:hAnsi="Times New Roman" w:cs="Times New Roman"/>
          <w:sz w:val="24"/>
          <w:szCs w:val="24"/>
        </w:rPr>
        <w:t xml:space="preserve">  </w:t>
      </w:r>
      <w:r w:rsidRPr="005056FE">
        <w:t>To reach the DC minimum wage, currently $16.10, the minimum wage difference was made up with gratuities, whether voluntarily given by consumers or required to be paid by consumers. This gratuity is otherwise known as the “tip credit</w:t>
      </w:r>
      <w:r w:rsidR="00D92AA6">
        <w:t>.</w:t>
      </w:r>
      <w:r w:rsidRPr="005056FE">
        <w:t>”  Beginning on May 1, 2023, employers are required to supplement workers’ pay if the worker did not earn enough in tips to reach the DC minimum wage. The tipped minimum wage will be phased out by 2027 to be replaced with one universal minimum wage.</w:t>
      </w:r>
    </w:p>
    <w:p w14:paraId="0F7E1AC3" w14:textId="77777777" w:rsidR="00813848" w:rsidRPr="005056FE" w:rsidRDefault="00813848" w:rsidP="00813848">
      <w:pPr>
        <w:pStyle w:val="pf0"/>
        <w:spacing w:before="0" w:beforeAutospacing="0" w:after="0" w:afterAutospacing="0"/>
      </w:pPr>
    </w:p>
    <w:p w14:paraId="24FCC01E" w14:textId="5E3C2A4E" w:rsidR="005056FE" w:rsidRDefault="005056FE" w:rsidP="00813848">
      <w:pPr>
        <w:spacing w:after="0" w:line="240" w:lineRule="auto"/>
        <w:rPr>
          <w:rFonts w:cs="Times New Roman"/>
          <w:sz w:val="24"/>
          <w:szCs w:val="24"/>
        </w:rPr>
      </w:pPr>
      <w:r w:rsidRPr="005056FE">
        <w:rPr>
          <w:rFonts w:cs="Times New Roman"/>
          <w:sz w:val="24"/>
          <w:szCs w:val="24"/>
        </w:rPr>
        <w:t>As businesses begin to comply with Initiative 82, OTR has received several inquiries from consumers who have recently noticed an additional line-item mandatory charge on their bills from establishments such as restaurants, food establishments, liquor stores, hotels, and other retailers.  These charges may be characterized as a “fair wage service charge</w:t>
      </w:r>
      <w:r w:rsidR="00D92AA6">
        <w:rPr>
          <w:rFonts w:cs="Times New Roman"/>
          <w:sz w:val="24"/>
          <w:szCs w:val="24"/>
        </w:rPr>
        <w:t>,</w:t>
      </w:r>
      <w:r w:rsidRPr="005056FE">
        <w:rPr>
          <w:rFonts w:cs="Times New Roman"/>
          <w:sz w:val="24"/>
          <w:szCs w:val="24"/>
        </w:rPr>
        <w:t>” “packaging fee</w:t>
      </w:r>
      <w:r w:rsidR="00D92AA6">
        <w:rPr>
          <w:rFonts w:cs="Times New Roman"/>
          <w:sz w:val="24"/>
          <w:szCs w:val="24"/>
        </w:rPr>
        <w:t>,</w:t>
      </w:r>
      <w:r w:rsidRPr="005056FE">
        <w:rPr>
          <w:rFonts w:cs="Times New Roman"/>
          <w:sz w:val="24"/>
          <w:szCs w:val="24"/>
        </w:rPr>
        <w:t xml:space="preserve">” “resort fee” or other similar description, and are added to the total amount of the sales price of the transaction.   </w:t>
      </w:r>
    </w:p>
    <w:p w14:paraId="5C59520B" w14:textId="77777777" w:rsidR="00813848" w:rsidRPr="005056FE" w:rsidRDefault="00813848" w:rsidP="00813848">
      <w:pPr>
        <w:spacing w:after="0" w:line="240" w:lineRule="auto"/>
        <w:rPr>
          <w:rFonts w:cs="Times New Roman"/>
          <w:sz w:val="24"/>
          <w:szCs w:val="24"/>
        </w:rPr>
      </w:pPr>
    </w:p>
    <w:p w14:paraId="0F630B67" w14:textId="69AD5BD1" w:rsidR="005056FE" w:rsidRDefault="005056FE" w:rsidP="00813848">
      <w:pPr>
        <w:spacing w:after="0" w:line="240" w:lineRule="auto"/>
        <w:rPr>
          <w:rFonts w:cs="Times New Roman"/>
          <w:color w:val="000000"/>
          <w:sz w:val="24"/>
          <w:szCs w:val="24"/>
          <w:shd w:val="clear" w:color="auto" w:fill="FFFFFF"/>
        </w:rPr>
      </w:pPr>
      <w:r w:rsidRPr="005056FE">
        <w:rPr>
          <w:rFonts w:cs="Times New Roman"/>
          <w:sz w:val="24"/>
          <w:szCs w:val="24"/>
        </w:rPr>
        <w:t xml:space="preserve">OTR reminds businesses and consumers that, under District law, if the tangible personal property or taxable service being sold is subject to District sales tax, the business must collect and remit a sales tax on </w:t>
      </w:r>
      <w:r w:rsidRPr="005056FE">
        <w:rPr>
          <w:rFonts w:cs="Times New Roman"/>
          <w:b/>
          <w:bCs/>
          <w:sz w:val="24"/>
          <w:szCs w:val="24"/>
          <w:u w:val="single"/>
        </w:rPr>
        <w:t>the total sales price</w:t>
      </w:r>
      <w:r w:rsidRPr="005056FE">
        <w:rPr>
          <w:rFonts w:cs="Times New Roman"/>
          <w:sz w:val="24"/>
          <w:szCs w:val="24"/>
        </w:rPr>
        <w:t xml:space="preserve">. See, </w:t>
      </w:r>
      <w:r w:rsidRPr="005056FE">
        <w:rPr>
          <w:rFonts w:cs="Times New Roman"/>
          <w:color w:val="000000"/>
          <w:sz w:val="24"/>
          <w:szCs w:val="24"/>
          <w:shd w:val="clear" w:color="auto" w:fill="FFFFFF"/>
        </w:rPr>
        <w:t xml:space="preserve">D.C. Code </w:t>
      </w:r>
      <w:hyperlink r:id="rId14" w:history="1">
        <w:r w:rsidRPr="00270AD5">
          <w:rPr>
            <w:rStyle w:val="Hyperlink"/>
            <w:rFonts w:cs="Times New Roman"/>
            <w:color w:val="0070C0"/>
            <w:sz w:val="24"/>
            <w:szCs w:val="24"/>
            <w:shd w:val="clear" w:color="auto" w:fill="FFFFFF"/>
          </w:rPr>
          <w:t>§ 47-2001(g-3)</w:t>
        </w:r>
      </w:hyperlink>
      <w:r w:rsidRPr="005056FE">
        <w:rPr>
          <w:rFonts w:cs="Times New Roman"/>
          <w:color w:val="000000"/>
          <w:sz w:val="24"/>
          <w:szCs w:val="24"/>
          <w:shd w:val="clear" w:color="auto" w:fill="FFFFFF"/>
        </w:rPr>
        <w:t xml:space="preserve"> and </w:t>
      </w:r>
      <w:hyperlink r:id="rId15" w:history="1">
        <w:r w:rsidRPr="00270AD5">
          <w:rPr>
            <w:rStyle w:val="Hyperlink"/>
            <w:rFonts w:cs="Times New Roman"/>
            <w:color w:val="0070C0"/>
            <w:sz w:val="24"/>
            <w:szCs w:val="24"/>
            <w:shd w:val="clear" w:color="auto" w:fill="FFFFFF"/>
          </w:rPr>
          <w:t>§ 47-200</w:t>
        </w:r>
      </w:hyperlink>
      <w:r w:rsidRPr="00270AD5">
        <w:rPr>
          <w:rStyle w:val="Hyperlink"/>
          <w:rFonts w:cs="Times New Roman"/>
          <w:color w:val="0070C0"/>
          <w:sz w:val="24"/>
          <w:szCs w:val="24"/>
        </w:rPr>
        <w:t>1(p)(1)</w:t>
      </w:r>
      <w:r w:rsidRPr="005056FE">
        <w:rPr>
          <w:rFonts w:cs="Times New Roman"/>
          <w:color w:val="000000"/>
          <w:sz w:val="24"/>
          <w:szCs w:val="24"/>
          <w:shd w:val="clear" w:color="auto" w:fill="FFFFFF"/>
        </w:rPr>
        <w:t>.  Therefore, if a business adds a mandatory service charge, fee or other similar item to the total sales price, District sales tax is due on the total sales price including the mandatory service charge or fee.</w:t>
      </w:r>
    </w:p>
    <w:p w14:paraId="3AA84960" w14:textId="77777777" w:rsidR="00813848" w:rsidRPr="005056FE" w:rsidRDefault="00813848" w:rsidP="00813848">
      <w:pPr>
        <w:spacing w:after="0" w:line="240" w:lineRule="auto"/>
        <w:rPr>
          <w:rFonts w:cs="Times New Roman"/>
          <w:sz w:val="24"/>
          <w:szCs w:val="24"/>
        </w:rPr>
      </w:pPr>
    </w:p>
    <w:p w14:paraId="66E51C16" w14:textId="65B9335A" w:rsidR="005056FE" w:rsidRPr="005056FE" w:rsidRDefault="005056FE" w:rsidP="00813848">
      <w:pPr>
        <w:spacing w:after="0" w:line="240" w:lineRule="auto"/>
        <w:rPr>
          <w:rFonts w:eastAsia="Times New Roman" w:cs="Times New Roman"/>
          <w:b/>
          <w:sz w:val="24"/>
          <w:szCs w:val="24"/>
        </w:rPr>
      </w:pPr>
      <w:r w:rsidRPr="005056FE">
        <w:rPr>
          <w:rFonts w:cs="Times New Roman"/>
          <w:sz w:val="24"/>
          <w:szCs w:val="24"/>
        </w:rPr>
        <w:t xml:space="preserve">For additional information regarding the taxability of these mandatory charges, please contact OTR’s Customer Service Center at (202) 727-4TAX (4829).  If you have questions about whether such charges are legal in the District, please contact the Office of Attorney General, Office of Consumer Protection at  </w:t>
      </w:r>
      <w:hyperlink r:id="rId16" w:history="1">
        <w:r w:rsidRPr="00270AD5">
          <w:rPr>
            <w:rStyle w:val="Hyperlink"/>
            <w:rFonts w:cs="Times New Roman"/>
            <w:color w:val="0070C0"/>
            <w:sz w:val="24"/>
            <w:szCs w:val="24"/>
          </w:rPr>
          <w:t>www.oag.dc.gov/consumer-protection</w:t>
        </w:r>
      </w:hyperlink>
      <w:r w:rsidRPr="00270AD5">
        <w:rPr>
          <w:rFonts w:cs="Times New Roman"/>
          <w:color w:val="0070C0"/>
          <w:sz w:val="24"/>
          <w:szCs w:val="24"/>
        </w:rPr>
        <w:t xml:space="preserve"> </w:t>
      </w:r>
      <w:r w:rsidRPr="005056FE">
        <w:rPr>
          <w:rFonts w:cs="Times New Roman"/>
          <w:sz w:val="24"/>
          <w:szCs w:val="24"/>
        </w:rPr>
        <w:t>or (202) 442-9828.</w:t>
      </w:r>
    </w:p>
    <w:bookmarkEnd w:id="0"/>
    <w:p w14:paraId="00B48DAD" w14:textId="77777777" w:rsidR="00667475" w:rsidRPr="00962A09" w:rsidRDefault="00667475" w:rsidP="00813848">
      <w:pPr>
        <w:autoSpaceDE w:val="0"/>
        <w:autoSpaceDN w:val="0"/>
        <w:adjustRightInd w:val="0"/>
        <w:spacing w:after="0" w:line="240" w:lineRule="auto"/>
        <w:jc w:val="center"/>
        <w:rPr>
          <w:rFonts w:eastAsia="Calibri" w:cs="Times New Roman"/>
          <w:color w:val="000000"/>
          <w:sz w:val="24"/>
          <w:szCs w:val="24"/>
        </w:rPr>
      </w:pPr>
    </w:p>
    <w:sectPr w:rsidR="00667475" w:rsidRPr="00962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4ABF" w14:textId="77777777" w:rsidR="00AD6E6E" w:rsidRDefault="00AD6E6E" w:rsidP="004A2A08">
      <w:pPr>
        <w:spacing w:after="0" w:line="240" w:lineRule="auto"/>
      </w:pPr>
      <w:r>
        <w:separator/>
      </w:r>
    </w:p>
  </w:endnote>
  <w:endnote w:type="continuationSeparator" w:id="0">
    <w:p w14:paraId="2CC6154F" w14:textId="77777777" w:rsidR="00AD6E6E" w:rsidRDefault="00AD6E6E" w:rsidP="004A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424" w14:textId="77777777" w:rsidR="00AD6E6E" w:rsidRDefault="00AD6E6E" w:rsidP="004A2A08">
      <w:pPr>
        <w:spacing w:after="0" w:line="240" w:lineRule="auto"/>
      </w:pPr>
      <w:r>
        <w:separator/>
      </w:r>
    </w:p>
  </w:footnote>
  <w:footnote w:type="continuationSeparator" w:id="0">
    <w:p w14:paraId="722C120B" w14:textId="77777777" w:rsidR="00AD6E6E" w:rsidRDefault="00AD6E6E" w:rsidP="004A2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E0C"/>
    <w:multiLevelType w:val="hybridMultilevel"/>
    <w:tmpl w:val="FBC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3556"/>
    <w:multiLevelType w:val="hybridMultilevel"/>
    <w:tmpl w:val="E1DA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2C6E"/>
    <w:multiLevelType w:val="hybridMultilevel"/>
    <w:tmpl w:val="5D2E4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1807"/>
    <w:multiLevelType w:val="hybridMultilevel"/>
    <w:tmpl w:val="FFB803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2427AD"/>
    <w:multiLevelType w:val="hybridMultilevel"/>
    <w:tmpl w:val="3C26D806"/>
    <w:lvl w:ilvl="0" w:tplc="4F84F8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C536E"/>
    <w:multiLevelType w:val="hybridMultilevel"/>
    <w:tmpl w:val="C25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543AA"/>
    <w:multiLevelType w:val="hybridMultilevel"/>
    <w:tmpl w:val="0ED8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70BC7"/>
    <w:multiLevelType w:val="hybridMultilevel"/>
    <w:tmpl w:val="ECB44C28"/>
    <w:lvl w:ilvl="0" w:tplc="413E5C9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037612">
    <w:abstractNumId w:val="7"/>
  </w:num>
  <w:num w:numId="2" w16cid:durableId="1825781958">
    <w:abstractNumId w:val="4"/>
  </w:num>
  <w:num w:numId="3" w16cid:durableId="1725637999">
    <w:abstractNumId w:val="6"/>
  </w:num>
  <w:num w:numId="4" w16cid:durableId="559831627">
    <w:abstractNumId w:val="2"/>
  </w:num>
  <w:num w:numId="5" w16cid:durableId="1012681310">
    <w:abstractNumId w:val="0"/>
  </w:num>
  <w:num w:numId="6" w16cid:durableId="19359616">
    <w:abstractNumId w:val="5"/>
  </w:num>
  <w:num w:numId="7" w16cid:durableId="1451974990">
    <w:abstractNumId w:val="1"/>
  </w:num>
  <w:num w:numId="8" w16cid:durableId="865866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75"/>
    <w:rsid w:val="00002E6C"/>
    <w:rsid w:val="00003A25"/>
    <w:rsid w:val="0000602E"/>
    <w:rsid w:val="000076BC"/>
    <w:rsid w:val="0001098C"/>
    <w:rsid w:val="0001103C"/>
    <w:rsid w:val="00013B44"/>
    <w:rsid w:val="00016CDB"/>
    <w:rsid w:val="00021C5C"/>
    <w:rsid w:val="00023273"/>
    <w:rsid w:val="00023DC5"/>
    <w:rsid w:val="00033C54"/>
    <w:rsid w:val="00036AC9"/>
    <w:rsid w:val="00040A71"/>
    <w:rsid w:val="000423B1"/>
    <w:rsid w:val="00042791"/>
    <w:rsid w:val="00042F62"/>
    <w:rsid w:val="000446F2"/>
    <w:rsid w:val="00051026"/>
    <w:rsid w:val="00056F70"/>
    <w:rsid w:val="0006170E"/>
    <w:rsid w:val="00061B03"/>
    <w:rsid w:val="0006274B"/>
    <w:rsid w:val="000632AD"/>
    <w:rsid w:val="00067511"/>
    <w:rsid w:val="000747EE"/>
    <w:rsid w:val="00081523"/>
    <w:rsid w:val="000834BC"/>
    <w:rsid w:val="00083BB4"/>
    <w:rsid w:val="000844E7"/>
    <w:rsid w:val="00090F51"/>
    <w:rsid w:val="00095366"/>
    <w:rsid w:val="000955EE"/>
    <w:rsid w:val="000A0E41"/>
    <w:rsid w:val="000A2654"/>
    <w:rsid w:val="000B0167"/>
    <w:rsid w:val="000B0904"/>
    <w:rsid w:val="000B23C7"/>
    <w:rsid w:val="000B2484"/>
    <w:rsid w:val="000B260E"/>
    <w:rsid w:val="000B2F13"/>
    <w:rsid w:val="000C16D5"/>
    <w:rsid w:val="000C3FD3"/>
    <w:rsid w:val="000C725E"/>
    <w:rsid w:val="000D0597"/>
    <w:rsid w:val="000D1B3D"/>
    <w:rsid w:val="000D3FCA"/>
    <w:rsid w:val="000D791E"/>
    <w:rsid w:val="000E07B8"/>
    <w:rsid w:val="000E150F"/>
    <w:rsid w:val="000E4DFE"/>
    <w:rsid w:val="000E72B2"/>
    <w:rsid w:val="000F22E9"/>
    <w:rsid w:val="000F47E5"/>
    <w:rsid w:val="000F610B"/>
    <w:rsid w:val="0011049C"/>
    <w:rsid w:val="001115D9"/>
    <w:rsid w:val="00116485"/>
    <w:rsid w:val="00116D64"/>
    <w:rsid w:val="00117F1C"/>
    <w:rsid w:val="00120BD5"/>
    <w:rsid w:val="001353EB"/>
    <w:rsid w:val="0013676C"/>
    <w:rsid w:val="001374C1"/>
    <w:rsid w:val="001375D4"/>
    <w:rsid w:val="00146445"/>
    <w:rsid w:val="001503CC"/>
    <w:rsid w:val="00150B95"/>
    <w:rsid w:val="0015358A"/>
    <w:rsid w:val="00154FF6"/>
    <w:rsid w:val="00155447"/>
    <w:rsid w:val="0015688F"/>
    <w:rsid w:val="001610E7"/>
    <w:rsid w:val="00166BD8"/>
    <w:rsid w:val="00176372"/>
    <w:rsid w:val="00181455"/>
    <w:rsid w:val="00181AAA"/>
    <w:rsid w:val="00181F52"/>
    <w:rsid w:val="00182965"/>
    <w:rsid w:val="001872B4"/>
    <w:rsid w:val="00190CD4"/>
    <w:rsid w:val="00192A66"/>
    <w:rsid w:val="0019388F"/>
    <w:rsid w:val="00196816"/>
    <w:rsid w:val="001A1A1B"/>
    <w:rsid w:val="001A2862"/>
    <w:rsid w:val="001A353C"/>
    <w:rsid w:val="001A378A"/>
    <w:rsid w:val="001A500B"/>
    <w:rsid w:val="001A5104"/>
    <w:rsid w:val="001B32B4"/>
    <w:rsid w:val="001D6B3E"/>
    <w:rsid w:val="001D7081"/>
    <w:rsid w:val="001E1C11"/>
    <w:rsid w:val="001E255E"/>
    <w:rsid w:val="001E25E2"/>
    <w:rsid w:val="001E387C"/>
    <w:rsid w:val="001E6C7E"/>
    <w:rsid w:val="001F0997"/>
    <w:rsid w:val="001F203E"/>
    <w:rsid w:val="001F65EA"/>
    <w:rsid w:val="002021B6"/>
    <w:rsid w:val="002140F2"/>
    <w:rsid w:val="0021456D"/>
    <w:rsid w:val="002149D6"/>
    <w:rsid w:val="00215505"/>
    <w:rsid w:val="0022187C"/>
    <w:rsid w:val="00221D06"/>
    <w:rsid w:val="002245CC"/>
    <w:rsid w:val="00225A01"/>
    <w:rsid w:val="00225CBA"/>
    <w:rsid w:val="00232E15"/>
    <w:rsid w:val="00233B21"/>
    <w:rsid w:val="00240364"/>
    <w:rsid w:val="00241D7B"/>
    <w:rsid w:val="00246AF9"/>
    <w:rsid w:val="00250721"/>
    <w:rsid w:val="00251D90"/>
    <w:rsid w:val="00251F81"/>
    <w:rsid w:val="00254A97"/>
    <w:rsid w:val="00255DBD"/>
    <w:rsid w:val="0025732C"/>
    <w:rsid w:val="00257BEE"/>
    <w:rsid w:val="002621F6"/>
    <w:rsid w:val="00270AD5"/>
    <w:rsid w:val="00272EB2"/>
    <w:rsid w:val="0027364A"/>
    <w:rsid w:val="00275EA1"/>
    <w:rsid w:val="002766FC"/>
    <w:rsid w:val="002836EB"/>
    <w:rsid w:val="0028553D"/>
    <w:rsid w:val="00295D6A"/>
    <w:rsid w:val="002A009E"/>
    <w:rsid w:val="002A2534"/>
    <w:rsid w:val="002A2A26"/>
    <w:rsid w:val="002A4489"/>
    <w:rsid w:val="002A6288"/>
    <w:rsid w:val="002A79B1"/>
    <w:rsid w:val="002B1DD5"/>
    <w:rsid w:val="002B36B4"/>
    <w:rsid w:val="002B3C0B"/>
    <w:rsid w:val="002B3E09"/>
    <w:rsid w:val="002B7E06"/>
    <w:rsid w:val="002C0341"/>
    <w:rsid w:val="002C643E"/>
    <w:rsid w:val="002C64BA"/>
    <w:rsid w:val="002C69CB"/>
    <w:rsid w:val="002D1D23"/>
    <w:rsid w:val="002E1250"/>
    <w:rsid w:val="002E1543"/>
    <w:rsid w:val="002E3062"/>
    <w:rsid w:val="002E46D4"/>
    <w:rsid w:val="002F014F"/>
    <w:rsid w:val="002F3BCA"/>
    <w:rsid w:val="002F3BF7"/>
    <w:rsid w:val="002F66F7"/>
    <w:rsid w:val="002F788C"/>
    <w:rsid w:val="00303F7E"/>
    <w:rsid w:val="003145BA"/>
    <w:rsid w:val="003157E2"/>
    <w:rsid w:val="003166BC"/>
    <w:rsid w:val="00316DDD"/>
    <w:rsid w:val="00320E71"/>
    <w:rsid w:val="003219CC"/>
    <w:rsid w:val="003265B8"/>
    <w:rsid w:val="00327FDB"/>
    <w:rsid w:val="00342684"/>
    <w:rsid w:val="0034317E"/>
    <w:rsid w:val="00344109"/>
    <w:rsid w:val="00344F00"/>
    <w:rsid w:val="003455B4"/>
    <w:rsid w:val="00347108"/>
    <w:rsid w:val="003477B2"/>
    <w:rsid w:val="003506DB"/>
    <w:rsid w:val="00351535"/>
    <w:rsid w:val="00355732"/>
    <w:rsid w:val="00355958"/>
    <w:rsid w:val="00357698"/>
    <w:rsid w:val="00357AFF"/>
    <w:rsid w:val="00364ECB"/>
    <w:rsid w:val="0036574D"/>
    <w:rsid w:val="0037305D"/>
    <w:rsid w:val="003734A0"/>
    <w:rsid w:val="00376FB2"/>
    <w:rsid w:val="003818BC"/>
    <w:rsid w:val="003830D3"/>
    <w:rsid w:val="003920E5"/>
    <w:rsid w:val="00397C16"/>
    <w:rsid w:val="003A04BB"/>
    <w:rsid w:val="003A0C9D"/>
    <w:rsid w:val="003A384B"/>
    <w:rsid w:val="003B4497"/>
    <w:rsid w:val="003B50BC"/>
    <w:rsid w:val="003C3EE6"/>
    <w:rsid w:val="003D2149"/>
    <w:rsid w:val="003D419B"/>
    <w:rsid w:val="003D4F51"/>
    <w:rsid w:val="003D5B17"/>
    <w:rsid w:val="003E2405"/>
    <w:rsid w:val="003E75A1"/>
    <w:rsid w:val="003F3C09"/>
    <w:rsid w:val="003F50A0"/>
    <w:rsid w:val="003F51E7"/>
    <w:rsid w:val="003F6915"/>
    <w:rsid w:val="004007D2"/>
    <w:rsid w:val="00401210"/>
    <w:rsid w:val="004163A0"/>
    <w:rsid w:val="004241AC"/>
    <w:rsid w:val="00434CB6"/>
    <w:rsid w:val="00436358"/>
    <w:rsid w:val="00440154"/>
    <w:rsid w:val="00440238"/>
    <w:rsid w:val="00441619"/>
    <w:rsid w:val="00442B5C"/>
    <w:rsid w:val="00442D65"/>
    <w:rsid w:val="00443E40"/>
    <w:rsid w:val="00445A90"/>
    <w:rsid w:val="00447631"/>
    <w:rsid w:val="00451988"/>
    <w:rsid w:val="00454042"/>
    <w:rsid w:val="004540C5"/>
    <w:rsid w:val="00460D49"/>
    <w:rsid w:val="004611BD"/>
    <w:rsid w:val="004652ED"/>
    <w:rsid w:val="004662C9"/>
    <w:rsid w:val="004672AE"/>
    <w:rsid w:val="00474093"/>
    <w:rsid w:val="004741E1"/>
    <w:rsid w:val="00474F67"/>
    <w:rsid w:val="00482E61"/>
    <w:rsid w:val="00486080"/>
    <w:rsid w:val="004916BA"/>
    <w:rsid w:val="0049797E"/>
    <w:rsid w:val="004A0E87"/>
    <w:rsid w:val="004A2A08"/>
    <w:rsid w:val="004A3114"/>
    <w:rsid w:val="004A313F"/>
    <w:rsid w:val="004A3194"/>
    <w:rsid w:val="004A3CD7"/>
    <w:rsid w:val="004A54EC"/>
    <w:rsid w:val="004B0E94"/>
    <w:rsid w:val="004B1C23"/>
    <w:rsid w:val="004B2350"/>
    <w:rsid w:val="004B2504"/>
    <w:rsid w:val="004B30F5"/>
    <w:rsid w:val="004B64C3"/>
    <w:rsid w:val="004C4F97"/>
    <w:rsid w:val="004D7E4F"/>
    <w:rsid w:val="004F4AFA"/>
    <w:rsid w:val="004F4D5C"/>
    <w:rsid w:val="004F55AE"/>
    <w:rsid w:val="004F59AA"/>
    <w:rsid w:val="00501D45"/>
    <w:rsid w:val="005024CC"/>
    <w:rsid w:val="0050251B"/>
    <w:rsid w:val="005056FE"/>
    <w:rsid w:val="00505E56"/>
    <w:rsid w:val="0050713D"/>
    <w:rsid w:val="00507653"/>
    <w:rsid w:val="00507B12"/>
    <w:rsid w:val="00512267"/>
    <w:rsid w:val="00515250"/>
    <w:rsid w:val="00516BA8"/>
    <w:rsid w:val="00517342"/>
    <w:rsid w:val="00522FC4"/>
    <w:rsid w:val="0052640E"/>
    <w:rsid w:val="0052740D"/>
    <w:rsid w:val="00531AC6"/>
    <w:rsid w:val="00536311"/>
    <w:rsid w:val="0053725E"/>
    <w:rsid w:val="00545F09"/>
    <w:rsid w:val="00550CD8"/>
    <w:rsid w:val="0055271B"/>
    <w:rsid w:val="00552E2F"/>
    <w:rsid w:val="005537CE"/>
    <w:rsid w:val="0055402F"/>
    <w:rsid w:val="00563A44"/>
    <w:rsid w:val="0056685A"/>
    <w:rsid w:val="00566E06"/>
    <w:rsid w:val="005672BC"/>
    <w:rsid w:val="0057078C"/>
    <w:rsid w:val="00582666"/>
    <w:rsid w:val="00584128"/>
    <w:rsid w:val="00585824"/>
    <w:rsid w:val="00592D86"/>
    <w:rsid w:val="00594577"/>
    <w:rsid w:val="005A5303"/>
    <w:rsid w:val="005A78E1"/>
    <w:rsid w:val="005B6954"/>
    <w:rsid w:val="005C364B"/>
    <w:rsid w:val="005C570E"/>
    <w:rsid w:val="005E32C4"/>
    <w:rsid w:val="005E59E3"/>
    <w:rsid w:val="005E6831"/>
    <w:rsid w:val="005F1709"/>
    <w:rsid w:val="005F1E87"/>
    <w:rsid w:val="0060080F"/>
    <w:rsid w:val="00603F4A"/>
    <w:rsid w:val="00605796"/>
    <w:rsid w:val="00611567"/>
    <w:rsid w:val="00612214"/>
    <w:rsid w:val="0061284A"/>
    <w:rsid w:val="0061392E"/>
    <w:rsid w:val="0061522B"/>
    <w:rsid w:val="006167F0"/>
    <w:rsid w:val="00620BF0"/>
    <w:rsid w:val="00621A70"/>
    <w:rsid w:val="0062473B"/>
    <w:rsid w:val="006318C0"/>
    <w:rsid w:val="0063787C"/>
    <w:rsid w:val="006426C5"/>
    <w:rsid w:val="0064398C"/>
    <w:rsid w:val="00647E52"/>
    <w:rsid w:val="006515FB"/>
    <w:rsid w:val="0065324F"/>
    <w:rsid w:val="006541E7"/>
    <w:rsid w:val="00654688"/>
    <w:rsid w:val="00660A84"/>
    <w:rsid w:val="00661827"/>
    <w:rsid w:val="006628FF"/>
    <w:rsid w:val="0066296E"/>
    <w:rsid w:val="00663330"/>
    <w:rsid w:val="0066371E"/>
    <w:rsid w:val="00664522"/>
    <w:rsid w:val="00664E20"/>
    <w:rsid w:val="00665FDA"/>
    <w:rsid w:val="00667475"/>
    <w:rsid w:val="006704C8"/>
    <w:rsid w:val="0067409B"/>
    <w:rsid w:val="006741E9"/>
    <w:rsid w:val="00676E79"/>
    <w:rsid w:val="00680344"/>
    <w:rsid w:val="00681DB0"/>
    <w:rsid w:val="006840B2"/>
    <w:rsid w:val="00694B75"/>
    <w:rsid w:val="006954F3"/>
    <w:rsid w:val="006965CD"/>
    <w:rsid w:val="00697944"/>
    <w:rsid w:val="006A067D"/>
    <w:rsid w:val="006A32C5"/>
    <w:rsid w:val="006A78E3"/>
    <w:rsid w:val="006B5F36"/>
    <w:rsid w:val="006B6809"/>
    <w:rsid w:val="006B7033"/>
    <w:rsid w:val="006B71F5"/>
    <w:rsid w:val="006C1830"/>
    <w:rsid w:val="006C26A2"/>
    <w:rsid w:val="006C479F"/>
    <w:rsid w:val="006C6108"/>
    <w:rsid w:val="006C6A51"/>
    <w:rsid w:val="006D0CBB"/>
    <w:rsid w:val="006D2237"/>
    <w:rsid w:val="006D2553"/>
    <w:rsid w:val="006E010D"/>
    <w:rsid w:val="006E1A25"/>
    <w:rsid w:val="006E4DF0"/>
    <w:rsid w:val="006E62D0"/>
    <w:rsid w:val="006E6F38"/>
    <w:rsid w:val="006F1A66"/>
    <w:rsid w:val="006F73C6"/>
    <w:rsid w:val="00717536"/>
    <w:rsid w:val="0072566A"/>
    <w:rsid w:val="00727AD4"/>
    <w:rsid w:val="00734B05"/>
    <w:rsid w:val="007351BD"/>
    <w:rsid w:val="00740545"/>
    <w:rsid w:val="0074217D"/>
    <w:rsid w:val="00742AC0"/>
    <w:rsid w:val="00744EEA"/>
    <w:rsid w:val="007454D0"/>
    <w:rsid w:val="00746880"/>
    <w:rsid w:val="00747415"/>
    <w:rsid w:val="0075333B"/>
    <w:rsid w:val="00753425"/>
    <w:rsid w:val="00753535"/>
    <w:rsid w:val="00753A66"/>
    <w:rsid w:val="00755341"/>
    <w:rsid w:val="0075625D"/>
    <w:rsid w:val="00760682"/>
    <w:rsid w:val="007630BB"/>
    <w:rsid w:val="00765F2D"/>
    <w:rsid w:val="0076771E"/>
    <w:rsid w:val="00767B88"/>
    <w:rsid w:val="00770644"/>
    <w:rsid w:val="00771586"/>
    <w:rsid w:val="0077456B"/>
    <w:rsid w:val="007774CE"/>
    <w:rsid w:val="0078390E"/>
    <w:rsid w:val="00783D26"/>
    <w:rsid w:val="00794654"/>
    <w:rsid w:val="0079510E"/>
    <w:rsid w:val="00795E5F"/>
    <w:rsid w:val="00795E7A"/>
    <w:rsid w:val="0079668F"/>
    <w:rsid w:val="00796725"/>
    <w:rsid w:val="00797504"/>
    <w:rsid w:val="00797B4D"/>
    <w:rsid w:val="00797BC8"/>
    <w:rsid w:val="007A0F18"/>
    <w:rsid w:val="007A2BB5"/>
    <w:rsid w:val="007A4A6B"/>
    <w:rsid w:val="007A4A85"/>
    <w:rsid w:val="007A68A0"/>
    <w:rsid w:val="007A68CC"/>
    <w:rsid w:val="007A73A9"/>
    <w:rsid w:val="007A7AD8"/>
    <w:rsid w:val="007B18BA"/>
    <w:rsid w:val="007B3443"/>
    <w:rsid w:val="007B475A"/>
    <w:rsid w:val="007B53D9"/>
    <w:rsid w:val="007B66B9"/>
    <w:rsid w:val="007C2D3A"/>
    <w:rsid w:val="007C67FE"/>
    <w:rsid w:val="007D00E1"/>
    <w:rsid w:val="007D550E"/>
    <w:rsid w:val="007D64D7"/>
    <w:rsid w:val="007E001B"/>
    <w:rsid w:val="007E2BBE"/>
    <w:rsid w:val="007E32E9"/>
    <w:rsid w:val="007E5E64"/>
    <w:rsid w:val="007E6230"/>
    <w:rsid w:val="007F3A33"/>
    <w:rsid w:val="007F3C51"/>
    <w:rsid w:val="007F6892"/>
    <w:rsid w:val="008017AC"/>
    <w:rsid w:val="008026A5"/>
    <w:rsid w:val="00803214"/>
    <w:rsid w:val="008047DD"/>
    <w:rsid w:val="008051DF"/>
    <w:rsid w:val="00805D08"/>
    <w:rsid w:val="0080643D"/>
    <w:rsid w:val="00807179"/>
    <w:rsid w:val="00813848"/>
    <w:rsid w:val="0081400F"/>
    <w:rsid w:val="008154B7"/>
    <w:rsid w:val="008210D6"/>
    <w:rsid w:val="00834DD5"/>
    <w:rsid w:val="008404DC"/>
    <w:rsid w:val="00842DD5"/>
    <w:rsid w:val="008457B0"/>
    <w:rsid w:val="008461FA"/>
    <w:rsid w:val="00846BC4"/>
    <w:rsid w:val="00854854"/>
    <w:rsid w:val="00855738"/>
    <w:rsid w:val="00860F81"/>
    <w:rsid w:val="00861DB9"/>
    <w:rsid w:val="00861FC4"/>
    <w:rsid w:val="008745AA"/>
    <w:rsid w:val="008802BE"/>
    <w:rsid w:val="00886FD9"/>
    <w:rsid w:val="00887A40"/>
    <w:rsid w:val="00894B0B"/>
    <w:rsid w:val="008B27FF"/>
    <w:rsid w:val="008C05D6"/>
    <w:rsid w:val="008C2FB2"/>
    <w:rsid w:val="008C3B3C"/>
    <w:rsid w:val="008C49B5"/>
    <w:rsid w:val="008C4C70"/>
    <w:rsid w:val="008C4CFC"/>
    <w:rsid w:val="008D319E"/>
    <w:rsid w:val="008D50B1"/>
    <w:rsid w:val="008E2B83"/>
    <w:rsid w:val="008E3D4C"/>
    <w:rsid w:val="008E3F29"/>
    <w:rsid w:val="008E4C69"/>
    <w:rsid w:val="008F3D0B"/>
    <w:rsid w:val="008F3D9A"/>
    <w:rsid w:val="00901420"/>
    <w:rsid w:val="00903AF1"/>
    <w:rsid w:val="00903CBE"/>
    <w:rsid w:val="00910D05"/>
    <w:rsid w:val="00911E65"/>
    <w:rsid w:val="00916558"/>
    <w:rsid w:val="009212D6"/>
    <w:rsid w:val="009228C2"/>
    <w:rsid w:val="00926A7D"/>
    <w:rsid w:val="00927057"/>
    <w:rsid w:val="00927A8A"/>
    <w:rsid w:val="0093156B"/>
    <w:rsid w:val="00937507"/>
    <w:rsid w:val="00937FEC"/>
    <w:rsid w:val="00941D2B"/>
    <w:rsid w:val="00944113"/>
    <w:rsid w:val="009445F5"/>
    <w:rsid w:val="009462BF"/>
    <w:rsid w:val="009476B3"/>
    <w:rsid w:val="00950076"/>
    <w:rsid w:val="00950E99"/>
    <w:rsid w:val="0095107E"/>
    <w:rsid w:val="00955AA5"/>
    <w:rsid w:val="009565BA"/>
    <w:rsid w:val="009604E9"/>
    <w:rsid w:val="00960E8E"/>
    <w:rsid w:val="00962A09"/>
    <w:rsid w:val="00967F54"/>
    <w:rsid w:val="00972B4B"/>
    <w:rsid w:val="00973F8C"/>
    <w:rsid w:val="00975F1F"/>
    <w:rsid w:val="009812A5"/>
    <w:rsid w:val="00990F52"/>
    <w:rsid w:val="00991FC9"/>
    <w:rsid w:val="00992F8F"/>
    <w:rsid w:val="00993B13"/>
    <w:rsid w:val="009A0BEC"/>
    <w:rsid w:val="009A0E2C"/>
    <w:rsid w:val="009A4AAE"/>
    <w:rsid w:val="009A5CD0"/>
    <w:rsid w:val="009A693B"/>
    <w:rsid w:val="009A7A56"/>
    <w:rsid w:val="009B22CB"/>
    <w:rsid w:val="009B4FF2"/>
    <w:rsid w:val="009B51C2"/>
    <w:rsid w:val="009B57CA"/>
    <w:rsid w:val="009C005D"/>
    <w:rsid w:val="009C3309"/>
    <w:rsid w:val="009D494B"/>
    <w:rsid w:val="009D5E93"/>
    <w:rsid w:val="009E0D76"/>
    <w:rsid w:val="009E1F78"/>
    <w:rsid w:val="009E4E0A"/>
    <w:rsid w:val="009E5F75"/>
    <w:rsid w:val="009E62CA"/>
    <w:rsid w:val="009F1756"/>
    <w:rsid w:val="00A04A57"/>
    <w:rsid w:val="00A12025"/>
    <w:rsid w:val="00A128F5"/>
    <w:rsid w:val="00A135A8"/>
    <w:rsid w:val="00A14461"/>
    <w:rsid w:val="00A14E65"/>
    <w:rsid w:val="00A20864"/>
    <w:rsid w:val="00A21EF9"/>
    <w:rsid w:val="00A24D3E"/>
    <w:rsid w:val="00A30AA1"/>
    <w:rsid w:val="00A311AA"/>
    <w:rsid w:val="00A32813"/>
    <w:rsid w:val="00A3491E"/>
    <w:rsid w:val="00A36245"/>
    <w:rsid w:val="00A37017"/>
    <w:rsid w:val="00A40077"/>
    <w:rsid w:val="00A42B63"/>
    <w:rsid w:val="00A47A69"/>
    <w:rsid w:val="00A51A24"/>
    <w:rsid w:val="00A5211C"/>
    <w:rsid w:val="00A56EA5"/>
    <w:rsid w:val="00A572C6"/>
    <w:rsid w:val="00A60C03"/>
    <w:rsid w:val="00A64F89"/>
    <w:rsid w:val="00A65BC6"/>
    <w:rsid w:val="00A677A4"/>
    <w:rsid w:val="00A67899"/>
    <w:rsid w:val="00A828A4"/>
    <w:rsid w:val="00A85330"/>
    <w:rsid w:val="00A9062C"/>
    <w:rsid w:val="00A92A51"/>
    <w:rsid w:val="00A932C6"/>
    <w:rsid w:val="00A95C65"/>
    <w:rsid w:val="00AA1B0B"/>
    <w:rsid w:val="00AA44C6"/>
    <w:rsid w:val="00AB1227"/>
    <w:rsid w:val="00AB1CD9"/>
    <w:rsid w:val="00AB6163"/>
    <w:rsid w:val="00AC4515"/>
    <w:rsid w:val="00AC5404"/>
    <w:rsid w:val="00AC5CA6"/>
    <w:rsid w:val="00AC7AC9"/>
    <w:rsid w:val="00AD03AB"/>
    <w:rsid w:val="00AD43C4"/>
    <w:rsid w:val="00AD6E6E"/>
    <w:rsid w:val="00AE5AE6"/>
    <w:rsid w:val="00AE6366"/>
    <w:rsid w:val="00AF3734"/>
    <w:rsid w:val="00AF42D5"/>
    <w:rsid w:val="00B02619"/>
    <w:rsid w:val="00B049E1"/>
    <w:rsid w:val="00B07656"/>
    <w:rsid w:val="00B07A0C"/>
    <w:rsid w:val="00B12731"/>
    <w:rsid w:val="00B12AAD"/>
    <w:rsid w:val="00B1644B"/>
    <w:rsid w:val="00B20829"/>
    <w:rsid w:val="00B21413"/>
    <w:rsid w:val="00B2280E"/>
    <w:rsid w:val="00B233CC"/>
    <w:rsid w:val="00B32160"/>
    <w:rsid w:val="00B369F2"/>
    <w:rsid w:val="00B44F18"/>
    <w:rsid w:val="00B46287"/>
    <w:rsid w:val="00B515C8"/>
    <w:rsid w:val="00B613D5"/>
    <w:rsid w:val="00B62C02"/>
    <w:rsid w:val="00B62E43"/>
    <w:rsid w:val="00B65248"/>
    <w:rsid w:val="00B65D22"/>
    <w:rsid w:val="00B679C4"/>
    <w:rsid w:val="00B7789B"/>
    <w:rsid w:val="00B80E54"/>
    <w:rsid w:val="00B81285"/>
    <w:rsid w:val="00B83C48"/>
    <w:rsid w:val="00B844CD"/>
    <w:rsid w:val="00B87199"/>
    <w:rsid w:val="00B923B8"/>
    <w:rsid w:val="00B94288"/>
    <w:rsid w:val="00B948B3"/>
    <w:rsid w:val="00B9601B"/>
    <w:rsid w:val="00BA5FCA"/>
    <w:rsid w:val="00BA7B3F"/>
    <w:rsid w:val="00BB0B27"/>
    <w:rsid w:val="00BB5160"/>
    <w:rsid w:val="00BB6339"/>
    <w:rsid w:val="00BB6B68"/>
    <w:rsid w:val="00BC10A5"/>
    <w:rsid w:val="00BC3099"/>
    <w:rsid w:val="00BD19FC"/>
    <w:rsid w:val="00BD7A2B"/>
    <w:rsid w:val="00BE0AA5"/>
    <w:rsid w:val="00BE1F4D"/>
    <w:rsid w:val="00BE2137"/>
    <w:rsid w:val="00BE3A04"/>
    <w:rsid w:val="00BE6D22"/>
    <w:rsid w:val="00BF0760"/>
    <w:rsid w:val="00BF0BE5"/>
    <w:rsid w:val="00BF1BA7"/>
    <w:rsid w:val="00BF404A"/>
    <w:rsid w:val="00BF6860"/>
    <w:rsid w:val="00C02A13"/>
    <w:rsid w:val="00C062B7"/>
    <w:rsid w:val="00C15B28"/>
    <w:rsid w:val="00C15D2F"/>
    <w:rsid w:val="00C17525"/>
    <w:rsid w:val="00C176FD"/>
    <w:rsid w:val="00C20833"/>
    <w:rsid w:val="00C25D15"/>
    <w:rsid w:val="00C27009"/>
    <w:rsid w:val="00C34CD6"/>
    <w:rsid w:val="00C35AA7"/>
    <w:rsid w:val="00C40160"/>
    <w:rsid w:val="00C46279"/>
    <w:rsid w:val="00C470F0"/>
    <w:rsid w:val="00C51CF7"/>
    <w:rsid w:val="00C53C15"/>
    <w:rsid w:val="00C6196E"/>
    <w:rsid w:val="00C63604"/>
    <w:rsid w:val="00C642EC"/>
    <w:rsid w:val="00C65C54"/>
    <w:rsid w:val="00C65D5A"/>
    <w:rsid w:val="00C71FDD"/>
    <w:rsid w:val="00C73BDF"/>
    <w:rsid w:val="00C754AF"/>
    <w:rsid w:val="00C75A42"/>
    <w:rsid w:val="00C776D4"/>
    <w:rsid w:val="00C80E9B"/>
    <w:rsid w:val="00C80FDA"/>
    <w:rsid w:val="00C85E30"/>
    <w:rsid w:val="00C8614C"/>
    <w:rsid w:val="00CA0C31"/>
    <w:rsid w:val="00CB017D"/>
    <w:rsid w:val="00CB0565"/>
    <w:rsid w:val="00CC01AC"/>
    <w:rsid w:val="00CC3117"/>
    <w:rsid w:val="00CD4648"/>
    <w:rsid w:val="00CD617B"/>
    <w:rsid w:val="00CD6AD7"/>
    <w:rsid w:val="00CD6E48"/>
    <w:rsid w:val="00CD7A66"/>
    <w:rsid w:val="00CE4CF2"/>
    <w:rsid w:val="00CE65DD"/>
    <w:rsid w:val="00CF10C0"/>
    <w:rsid w:val="00CF4553"/>
    <w:rsid w:val="00CF458D"/>
    <w:rsid w:val="00CF4783"/>
    <w:rsid w:val="00CF5C58"/>
    <w:rsid w:val="00CF7DE4"/>
    <w:rsid w:val="00D0081E"/>
    <w:rsid w:val="00D01512"/>
    <w:rsid w:val="00D062B7"/>
    <w:rsid w:val="00D10C62"/>
    <w:rsid w:val="00D1208D"/>
    <w:rsid w:val="00D12419"/>
    <w:rsid w:val="00D126F9"/>
    <w:rsid w:val="00D1321A"/>
    <w:rsid w:val="00D14833"/>
    <w:rsid w:val="00D22793"/>
    <w:rsid w:val="00D23B52"/>
    <w:rsid w:val="00D25E42"/>
    <w:rsid w:val="00D329F6"/>
    <w:rsid w:val="00D36375"/>
    <w:rsid w:val="00D36CAE"/>
    <w:rsid w:val="00D4017E"/>
    <w:rsid w:val="00D43753"/>
    <w:rsid w:val="00D43D97"/>
    <w:rsid w:val="00D4631E"/>
    <w:rsid w:val="00D50298"/>
    <w:rsid w:val="00D55D77"/>
    <w:rsid w:val="00D56C81"/>
    <w:rsid w:val="00D610C6"/>
    <w:rsid w:val="00D621D6"/>
    <w:rsid w:val="00D62C2D"/>
    <w:rsid w:val="00D6341D"/>
    <w:rsid w:val="00D66F4B"/>
    <w:rsid w:val="00D71DAC"/>
    <w:rsid w:val="00D915DD"/>
    <w:rsid w:val="00D92AA6"/>
    <w:rsid w:val="00D93D3E"/>
    <w:rsid w:val="00D95C46"/>
    <w:rsid w:val="00D96D3A"/>
    <w:rsid w:val="00DA1426"/>
    <w:rsid w:val="00DA5B65"/>
    <w:rsid w:val="00DB19D3"/>
    <w:rsid w:val="00DB3A67"/>
    <w:rsid w:val="00DC6F0E"/>
    <w:rsid w:val="00DD27ED"/>
    <w:rsid w:val="00DD413C"/>
    <w:rsid w:val="00DD6823"/>
    <w:rsid w:val="00DE0838"/>
    <w:rsid w:val="00DE2BCC"/>
    <w:rsid w:val="00DE2EC8"/>
    <w:rsid w:val="00DF07B7"/>
    <w:rsid w:val="00DF3148"/>
    <w:rsid w:val="00DF3E60"/>
    <w:rsid w:val="00E10195"/>
    <w:rsid w:val="00E12675"/>
    <w:rsid w:val="00E1495B"/>
    <w:rsid w:val="00E150B5"/>
    <w:rsid w:val="00E16E7E"/>
    <w:rsid w:val="00E21AA8"/>
    <w:rsid w:val="00E233EB"/>
    <w:rsid w:val="00E245A1"/>
    <w:rsid w:val="00E25551"/>
    <w:rsid w:val="00E265EB"/>
    <w:rsid w:val="00E346BD"/>
    <w:rsid w:val="00E4080F"/>
    <w:rsid w:val="00E416B9"/>
    <w:rsid w:val="00E4250F"/>
    <w:rsid w:val="00E442F6"/>
    <w:rsid w:val="00E46C36"/>
    <w:rsid w:val="00E5688D"/>
    <w:rsid w:val="00E61A32"/>
    <w:rsid w:val="00E64A91"/>
    <w:rsid w:val="00E74B89"/>
    <w:rsid w:val="00E831FE"/>
    <w:rsid w:val="00E85CBD"/>
    <w:rsid w:val="00E863F0"/>
    <w:rsid w:val="00E86CF5"/>
    <w:rsid w:val="00E9241F"/>
    <w:rsid w:val="00E9400C"/>
    <w:rsid w:val="00E95287"/>
    <w:rsid w:val="00E95670"/>
    <w:rsid w:val="00EA5CBF"/>
    <w:rsid w:val="00EB1981"/>
    <w:rsid w:val="00EB20A1"/>
    <w:rsid w:val="00EB36E2"/>
    <w:rsid w:val="00EB5AA7"/>
    <w:rsid w:val="00EB5FEC"/>
    <w:rsid w:val="00EB6C7F"/>
    <w:rsid w:val="00EB7812"/>
    <w:rsid w:val="00EC0186"/>
    <w:rsid w:val="00EC2025"/>
    <w:rsid w:val="00ED6DC9"/>
    <w:rsid w:val="00ED7C08"/>
    <w:rsid w:val="00EE0752"/>
    <w:rsid w:val="00EE35B0"/>
    <w:rsid w:val="00EE3FE3"/>
    <w:rsid w:val="00EE4FD0"/>
    <w:rsid w:val="00EE5248"/>
    <w:rsid w:val="00EE7E63"/>
    <w:rsid w:val="00EF377F"/>
    <w:rsid w:val="00EF3D83"/>
    <w:rsid w:val="00F06110"/>
    <w:rsid w:val="00F078DE"/>
    <w:rsid w:val="00F07F2C"/>
    <w:rsid w:val="00F07FA0"/>
    <w:rsid w:val="00F1081C"/>
    <w:rsid w:val="00F10EF8"/>
    <w:rsid w:val="00F15EFC"/>
    <w:rsid w:val="00F17F1B"/>
    <w:rsid w:val="00F2103B"/>
    <w:rsid w:val="00F22140"/>
    <w:rsid w:val="00F248B6"/>
    <w:rsid w:val="00F32E1D"/>
    <w:rsid w:val="00F37AD5"/>
    <w:rsid w:val="00F418DF"/>
    <w:rsid w:val="00F435F8"/>
    <w:rsid w:val="00F44B5A"/>
    <w:rsid w:val="00F4711E"/>
    <w:rsid w:val="00F60164"/>
    <w:rsid w:val="00F6070C"/>
    <w:rsid w:val="00F628D9"/>
    <w:rsid w:val="00F62C03"/>
    <w:rsid w:val="00F633DD"/>
    <w:rsid w:val="00F651F0"/>
    <w:rsid w:val="00F679BC"/>
    <w:rsid w:val="00F704B5"/>
    <w:rsid w:val="00F70CC7"/>
    <w:rsid w:val="00F73326"/>
    <w:rsid w:val="00F76CCC"/>
    <w:rsid w:val="00F76D1C"/>
    <w:rsid w:val="00F807C3"/>
    <w:rsid w:val="00F80F03"/>
    <w:rsid w:val="00F82243"/>
    <w:rsid w:val="00F847F4"/>
    <w:rsid w:val="00F86999"/>
    <w:rsid w:val="00F86BF8"/>
    <w:rsid w:val="00F93E9A"/>
    <w:rsid w:val="00F95CD5"/>
    <w:rsid w:val="00FA1C54"/>
    <w:rsid w:val="00FA2006"/>
    <w:rsid w:val="00FB15BC"/>
    <w:rsid w:val="00FB200C"/>
    <w:rsid w:val="00FB6045"/>
    <w:rsid w:val="00FB64E6"/>
    <w:rsid w:val="00FB769A"/>
    <w:rsid w:val="00FC676D"/>
    <w:rsid w:val="00FC72B9"/>
    <w:rsid w:val="00FD0A14"/>
    <w:rsid w:val="00FD450C"/>
    <w:rsid w:val="00FD4562"/>
    <w:rsid w:val="00FD4F93"/>
    <w:rsid w:val="00FD574C"/>
    <w:rsid w:val="00FD5BD9"/>
    <w:rsid w:val="00FD6F2D"/>
    <w:rsid w:val="00FD7534"/>
    <w:rsid w:val="00FE2641"/>
    <w:rsid w:val="00FF43B3"/>
    <w:rsid w:val="3AF31DFF"/>
    <w:rsid w:val="60A10484"/>
    <w:rsid w:val="62D425A2"/>
    <w:rsid w:val="6EE6F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B398"/>
  <w15:docId w15:val="{C1A01496-1BD0-4FE9-956B-7003DD4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15"/>
    <w:pPr>
      <w:ind w:left="720"/>
      <w:contextualSpacing/>
    </w:pPr>
  </w:style>
  <w:style w:type="character" w:styleId="PlaceholderText">
    <w:name w:val="Placeholder Text"/>
    <w:basedOn w:val="DefaultParagraphFont"/>
    <w:uiPriority w:val="99"/>
    <w:semiHidden/>
    <w:rsid w:val="00E863F0"/>
    <w:rPr>
      <w:color w:val="808080"/>
    </w:rPr>
  </w:style>
  <w:style w:type="paragraph" w:styleId="BalloonText">
    <w:name w:val="Balloon Text"/>
    <w:basedOn w:val="Normal"/>
    <w:link w:val="BalloonTextChar"/>
    <w:uiPriority w:val="99"/>
    <w:semiHidden/>
    <w:unhideWhenUsed/>
    <w:rsid w:val="00B3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160"/>
    <w:rPr>
      <w:rFonts w:ascii="Segoe UI" w:hAnsi="Segoe UI" w:cs="Segoe UI"/>
      <w:sz w:val="18"/>
      <w:szCs w:val="18"/>
    </w:rPr>
  </w:style>
  <w:style w:type="character" w:styleId="Hyperlink">
    <w:name w:val="Hyperlink"/>
    <w:basedOn w:val="DefaultParagraphFont"/>
    <w:uiPriority w:val="99"/>
    <w:unhideWhenUsed/>
    <w:rsid w:val="00B1644B"/>
    <w:rPr>
      <w:color w:val="0000FF" w:themeColor="hyperlink"/>
      <w:u w:val="single"/>
    </w:rPr>
  </w:style>
  <w:style w:type="character" w:styleId="UnresolvedMention">
    <w:name w:val="Unresolved Mention"/>
    <w:basedOn w:val="DefaultParagraphFont"/>
    <w:uiPriority w:val="99"/>
    <w:semiHidden/>
    <w:unhideWhenUsed/>
    <w:rsid w:val="00B1644B"/>
    <w:rPr>
      <w:color w:val="605E5C"/>
      <w:shd w:val="clear" w:color="auto" w:fill="E1DFDD"/>
    </w:rPr>
  </w:style>
  <w:style w:type="character" w:styleId="CommentReference">
    <w:name w:val="annotation reference"/>
    <w:basedOn w:val="DefaultParagraphFont"/>
    <w:uiPriority w:val="99"/>
    <w:semiHidden/>
    <w:unhideWhenUsed/>
    <w:rsid w:val="000B260E"/>
    <w:rPr>
      <w:sz w:val="16"/>
      <w:szCs w:val="16"/>
    </w:rPr>
  </w:style>
  <w:style w:type="paragraph" w:styleId="CommentText">
    <w:name w:val="annotation text"/>
    <w:basedOn w:val="Normal"/>
    <w:link w:val="CommentTextChar"/>
    <w:uiPriority w:val="99"/>
    <w:unhideWhenUsed/>
    <w:rsid w:val="000B260E"/>
    <w:pPr>
      <w:spacing w:line="240" w:lineRule="auto"/>
    </w:pPr>
  </w:style>
  <w:style w:type="character" w:customStyle="1" w:styleId="CommentTextChar">
    <w:name w:val="Comment Text Char"/>
    <w:basedOn w:val="DefaultParagraphFont"/>
    <w:link w:val="CommentText"/>
    <w:uiPriority w:val="99"/>
    <w:rsid w:val="000B260E"/>
  </w:style>
  <w:style w:type="paragraph" w:styleId="CommentSubject">
    <w:name w:val="annotation subject"/>
    <w:basedOn w:val="CommentText"/>
    <w:next w:val="CommentText"/>
    <w:link w:val="CommentSubjectChar"/>
    <w:uiPriority w:val="99"/>
    <w:semiHidden/>
    <w:unhideWhenUsed/>
    <w:rsid w:val="000B260E"/>
    <w:rPr>
      <w:b/>
      <w:bCs/>
    </w:rPr>
  </w:style>
  <w:style w:type="character" w:customStyle="1" w:styleId="CommentSubjectChar">
    <w:name w:val="Comment Subject Char"/>
    <w:basedOn w:val="CommentTextChar"/>
    <w:link w:val="CommentSubject"/>
    <w:uiPriority w:val="99"/>
    <w:semiHidden/>
    <w:rsid w:val="000B260E"/>
    <w:rPr>
      <w:b/>
      <w:bCs/>
    </w:rPr>
  </w:style>
  <w:style w:type="character" w:styleId="FollowedHyperlink">
    <w:name w:val="FollowedHyperlink"/>
    <w:basedOn w:val="DefaultParagraphFont"/>
    <w:uiPriority w:val="99"/>
    <w:semiHidden/>
    <w:unhideWhenUsed/>
    <w:rsid w:val="001F0997"/>
    <w:rPr>
      <w:color w:val="800080" w:themeColor="followedHyperlink"/>
      <w:u w:val="single"/>
    </w:rPr>
  </w:style>
  <w:style w:type="paragraph" w:styleId="Revision">
    <w:name w:val="Revision"/>
    <w:hidden/>
    <w:uiPriority w:val="99"/>
    <w:semiHidden/>
    <w:rsid w:val="004A0E87"/>
    <w:pPr>
      <w:spacing w:after="0" w:line="240" w:lineRule="auto"/>
    </w:pPr>
  </w:style>
  <w:style w:type="paragraph" w:styleId="FootnoteText">
    <w:name w:val="footnote text"/>
    <w:basedOn w:val="Normal"/>
    <w:link w:val="FootnoteTextChar"/>
    <w:uiPriority w:val="99"/>
    <w:semiHidden/>
    <w:unhideWhenUsed/>
    <w:rsid w:val="004A2A08"/>
    <w:pPr>
      <w:spacing w:after="0" w:line="240" w:lineRule="auto"/>
    </w:pPr>
  </w:style>
  <w:style w:type="character" w:customStyle="1" w:styleId="FootnoteTextChar">
    <w:name w:val="Footnote Text Char"/>
    <w:basedOn w:val="DefaultParagraphFont"/>
    <w:link w:val="FootnoteText"/>
    <w:uiPriority w:val="99"/>
    <w:semiHidden/>
    <w:rsid w:val="004A2A08"/>
  </w:style>
  <w:style w:type="character" w:styleId="FootnoteReference">
    <w:name w:val="footnote reference"/>
    <w:basedOn w:val="DefaultParagraphFont"/>
    <w:uiPriority w:val="99"/>
    <w:semiHidden/>
    <w:unhideWhenUsed/>
    <w:rsid w:val="004A2A08"/>
    <w:rPr>
      <w:vertAlign w:val="superscript"/>
    </w:rPr>
  </w:style>
  <w:style w:type="paragraph" w:customStyle="1" w:styleId="pf0">
    <w:name w:val="pf0"/>
    <w:basedOn w:val="Normal"/>
    <w:rsid w:val="005056FE"/>
    <w:pPr>
      <w:spacing w:before="100" w:beforeAutospacing="1" w:after="100" w:afterAutospacing="1" w:line="240" w:lineRule="auto"/>
    </w:pPr>
    <w:rPr>
      <w:rFonts w:eastAsia="Times New Roman" w:cs="Times New Roman"/>
      <w:sz w:val="24"/>
      <w:szCs w:val="24"/>
    </w:rPr>
  </w:style>
  <w:style w:type="character" w:customStyle="1" w:styleId="cf01">
    <w:name w:val="cf01"/>
    <w:basedOn w:val="DefaultParagraphFont"/>
    <w:rsid w:val="005056FE"/>
    <w:rPr>
      <w:rFonts w:ascii="Segoe UI" w:hAnsi="Segoe UI" w:cs="Segoe UI" w:hint="default"/>
      <w:b/>
      <w:b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5273">
      <w:bodyDiv w:val="1"/>
      <w:marLeft w:val="0"/>
      <w:marRight w:val="0"/>
      <w:marTop w:val="0"/>
      <w:marBottom w:val="0"/>
      <w:divBdr>
        <w:top w:val="none" w:sz="0" w:space="0" w:color="auto"/>
        <w:left w:val="none" w:sz="0" w:space="0" w:color="auto"/>
        <w:bottom w:val="none" w:sz="0" w:space="0" w:color="auto"/>
        <w:right w:val="none" w:sz="0" w:space="0" w:color="auto"/>
      </w:divBdr>
    </w:div>
    <w:div w:id="1156071501">
      <w:bodyDiv w:val="1"/>
      <w:marLeft w:val="0"/>
      <w:marRight w:val="0"/>
      <w:marTop w:val="0"/>
      <w:marBottom w:val="0"/>
      <w:divBdr>
        <w:top w:val="none" w:sz="0" w:space="0" w:color="auto"/>
        <w:left w:val="none" w:sz="0" w:space="0" w:color="auto"/>
        <w:bottom w:val="none" w:sz="0" w:space="0" w:color="auto"/>
        <w:right w:val="none" w:sz="0" w:space="0" w:color="auto"/>
      </w:divBdr>
      <w:divsChild>
        <w:div w:id="300426818">
          <w:marLeft w:val="0"/>
          <w:marRight w:val="0"/>
          <w:marTop w:val="0"/>
          <w:marBottom w:val="0"/>
          <w:divBdr>
            <w:top w:val="none" w:sz="0" w:space="0" w:color="auto"/>
            <w:left w:val="none" w:sz="0" w:space="0" w:color="auto"/>
            <w:bottom w:val="none" w:sz="0" w:space="0" w:color="auto"/>
            <w:right w:val="none" w:sz="0" w:space="0" w:color="auto"/>
          </w:divBdr>
          <w:divsChild>
            <w:div w:id="1994329052">
              <w:marLeft w:val="0"/>
              <w:marRight w:val="0"/>
              <w:marTop w:val="0"/>
              <w:marBottom w:val="0"/>
              <w:divBdr>
                <w:top w:val="none" w:sz="0" w:space="0" w:color="auto"/>
                <w:left w:val="none" w:sz="0" w:space="0" w:color="auto"/>
                <w:bottom w:val="none" w:sz="0" w:space="0" w:color="auto"/>
                <w:right w:val="none" w:sz="0" w:space="0" w:color="auto"/>
              </w:divBdr>
              <w:divsChild>
                <w:div w:id="539898336">
                  <w:marLeft w:val="0"/>
                  <w:marRight w:val="300"/>
                  <w:marTop w:val="0"/>
                  <w:marBottom w:val="0"/>
                  <w:divBdr>
                    <w:top w:val="none" w:sz="0" w:space="0" w:color="auto"/>
                    <w:left w:val="none" w:sz="0" w:space="0" w:color="auto"/>
                    <w:bottom w:val="none" w:sz="0" w:space="0" w:color="auto"/>
                    <w:right w:val="none" w:sz="0" w:space="0" w:color="auto"/>
                  </w:divBdr>
                  <w:divsChild>
                    <w:div w:id="223806465">
                      <w:marLeft w:val="0"/>
                      <w:marRight w:val="0"/>
                      <w:marTop w:val="0"/>
                      <w:marBottom w:val="0"/>
                      <w:divBdr>
                        <w:top w:val="none" w:sz="0" w:space="0" w:color="auto"/>
                        <w:left w:val="none" w:sz="0" w:space="0" w:color="auto"/>
                        <w:bottom w:val="none" w:sz="0" w:space="0" w:color="auto"/>
                        <w:right w:val="none" w:sz="0" w:space="0" w:color="auto"/>
                      </w:divBdr>
                      <w:divsChild>
                        <w:div w:id="6200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1502">
      <w:bodyDiv w:val="1"/>
      <w:marLeft w:val="0"/>
      <w:marRight w:val="0"/>
      <w:marTop w:val="0"/>
      <w:marBottom w:val="0"/>
      <w:divBdr>
        <w:top w:val="none" w:sz="0" w:space="0" w:color="auto"/>
        <w:left w:val="none" w:sz="0" w:space="0" w:color="auto"/>
        <w:bottom w:val="none" w:sz="0" w:space="0" w:color="auto"/>
        <w:right w:val="none" w:sz="0" w:space="0" w:color="auto"/>
      </w:divBdr>
    </w:div>
    <w:div w:id="1597404764">
      <w:bodyDiv w:val="1"/>
      <w:marLeft w:val="0"/>
      <w:marRight w:val="0"/>
      <w:marTop w:val="0"/>
      <w:marBottom w:val="0"/>
      <w:divBdr>
        <w:top w:val="none" w:sz="0" w:space="0" w:color="auto"/>
        <w:left w:val="none" w:sz="0" w:space="0" w:color="auto"/>
        <w:bottom w:val="none" w:sz="0" w:space="0" w:color="auto"/>
        <w:right w:val="none" w:sz="0" w:space="0" w:color="auto"/>
      </w:divBdr>
    </w:div>
    <w:div w:id="2016371519">
      <w:bodyDiv w:val="1"/>
      <w:marLeft w:val="0"/>
      <w:marRight w:val="0"/>
      <w:marTop w:val="0"/>
      <w:marBottom w:val="0"/>
      <w:divBdr>
        <w:top w:val="none" w:sz="0" w:space="0" w:color="auto"/>
        <w:left w:val="none" w:sz="0" w:space="0" w:color="auto"/>
        <w:bottom w:val="none" w:sz="0" w:space="0" w:color="auto"/>
        <w:right w:val="none" w:sz="0" w:space="0" w:color="auto"/>
      </w:divBdr>
      <w:divsChild>
        <w:div w:id="1832788273">
          <w:marLeft w:val="0"/>
          <w:marRight w:val="0"/>
          <w:marTop w:val="0"/>
          <w:marBottom w:val="0"/>
          <w:divBdr>
            <w:top w:val="none" w:sz="0" w:space="0" w:color="auto"/>
            <w:left w:val="none" w:sz="0" w:space="0" w:color="auto"/>
            <w:bottom w:val="none" w:sz="0" w:space="0" w:color="auto"/>
            <w:right w:val="none" w:sz="0" w:space="0" w:color="auto"/>
          </w:divBdr>
        </w:div>
      </w:divsChild>
    </w:div>
    <w:div w:id="2144955885">
      <w:bodyDiv w:val="1"/>
      <w:marLeft w:val="0"/>
      <w:marRight w:val="0"/>
      <w:marTop w:val="0"/>
      <w:marBottom w:val="0"/>
      <w:divBdr>
        <w:top w:val="none" w:sz="0" w:space="0" w:color="auto"/>
        <w:left w:val="none" w:sz="0" w:space="0" w:color="auto"/>
        <w:bottom w:val="none" w:sz="0" w:space="0" w:color="auto"/>
        <w:right w:val="none" w:sz="0" w:space="0" w:color="auto"/>
      </w:divBdr>
      <w:divsChild>
        <w:div w:id="107030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ms.dccouncil.gov/Legislation/B24-114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ag.dc.gov/consumer-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code.dccouncil.gov/us/dc/council/code/sections/47-200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dccouncil.gov/us/dc/council/code/sections/47-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A28B339-7204-422B-9C2F-FC1451D2C888}">
  <we:reference id="wa200003725" version="3.0.0.0" store="en-US" storeType="OMEX"/>
  <we:alternateReferences>
    <we:reference id="wa200003725" version="3.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9B5E731-A59A-424C-8A9E-D364522F6867}">
  <we:reference id="wa200002281" version="1.0.0.0" store="en-US" storeType="OMEX"/>
  <we:alternateReferences>
    <we:reference id="WA20000228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5B3763DC0894438DD2C7E0E47D484B" ma:contentTypeVersion="13" ma:contentTypeDescription="Create a new document." ma:contentTypeScope="" ma:versionID="b59a0b9fe80726f8c8dba251fe834919">
  <xsd:schema xmlns:xsd="http://www.w3.org/2001/XMLSchema" xmlns:xs="http://www.w3.org/2001/XMLSchema" xmlns:p="http://schemas.microsoft.com/office/2006/metadata/properties" xmlns:ns3="5934ec00-4f9d-4a72-9955-ceacafa6b1f2" xmlns:ns4="f754255e-83a1-4d51-bc73-9e97dbc11b83" targetNamespace="http://schemas.microsoft.com/office/2006/metadata/properties" ma:root="true" ma:fieldsID="1cd7534eecac381880bf76e182675191" ns3:_="" ns4:_="">
    <xsd:import namespace="5934ec00-4f9d-4a72-9955-ceacafa6b1f2"/>
    <xsd:import namespace="f754255e-83a1-4d51-bc73-9e97dbc11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ec00-4f9d-4a72-9955-ceacafa6b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55e-83a1-4d51-bc73-9e97dbc11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CF62E-0B48-49E0-BC2A-2A4A98C70D8C}">
  <ds:schemaRefs>
    <ds:schemaRef ds:uri="http://schemas.microsoft.com/sharepoint/v3/contenttype/forms"/>
  </ds:schemaRefs>
</ds:datastoreItem>
</file>

<file path=customXml/itemProps2.xml><?xml version="1.0" encoding="utf-8"?>
<ds:datastoreItem xmlns:ds="http://schemas.openxmlformats.org/officeDocument/2006/customXml" ds:itemID="{94DF366C-7151-4673-BDC8-0AF404251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24DE9-BD72-4F9D-9878-5597CCDAE7B2}">
  <ds:schemaRefs>
    <ds:schemaRef ds:uri="http://schemas.openxmlformats.org/officeDocument/2006/bibliography"/>
  </ds:schemaRefs>
</ds:datastoreItem>
</file>

<file path=customXml/itemProps4.xml><?xml version="1.0" encoding="utf-8"?>
<ds:datastoreItem xmlns:ds="http://schemas.openxmlformats.org/officeDocument/2006/customXml" ds:itemID="{A4792B9C-37E9-4EAB-89D9-055FCA68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ec00-4f9d-4a72-9955-ceacafa6b1f2"/>
    <ds:schemaRef ds:uri="f754255e-83a1-4d51-bc73-9e97dbc1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Links>
    <vt:vector size="30" baseType="variant">
      <vt:variant>
        <vt:i4>3276822</vt:i4>
      </vt:variant>
      <vt:variant>
        <vt:i4>18</vt:i4>
      </vt:variant>
      <vt:variant>
        <vt:i4>0</vt:i4>
      </vt:variant>
      <vt:variant>
        <vt:i4>5</vt:i4>
      </vt:variant>
      <vt:variant>
        <vt:lpwstr>https://coronavirus.dc.gov/sites/default/files/dc/sites/coronavirus/page_content/attachments/2022-043_Extension_of_Public_Emergency_for_COVID-19.pdf</vt:lpwstr>
      </vt:variant>
      <vt:variant>
        <vt:lpwstr/>
      </vt:variant>
      <vt:variant>
        <vt:i4>6684768</vt:i4>
      </vt:variant>
      <vt:variant>
        <vt:i4>15</vt:i4>
      </vt:variant>
      <vt:variant>
        <vt:i4>0</vt:i4>
      </vt:variant>
      <vt:variant>
        <vt:i4>5</vt:i4>
      </vt:variant>
      <vt:variant>
        <vt:lpwstr>https://otr.cfo.dc.gov/node/1494926</vt:lpwstr>
      </vt:variant>
      <vt:variant>
        <vt:lpwstr/>
      </vt:variant>
      <vt:variant>
        <vt:i4>6422630</vt:i4>
      </vt:variant>
      <vt:variant>
        <vt:i4>12</vt:i4>
      </vt:variant>
      <vt:variant>
        <vt:i4>0</vt:i4>
      </vt:variant>
      <vt:variant>
        <vt:i4>5</vt:i4>
      </vt:variant>
      <vt:variant>
        <vt:lpwstr>https://otr.cfo.dc.gov/node/1472106</vt:lpwstr>
      </vt:variant>
      <vt:variant>
        <vt:lpwstr/>
      </vt:variant>
      <vt:variant>
        <vt:i4>5832787</vt:i4>
      </vt:variant>
      <vt:variant>
        <vt:i4>9</vt:i4>
      </vt:variant>
      <vt:variant>
        <vt:i4>0</vt:i4>
      </vt:variant>
      <vt:variant>
        <vt:i4>5</vt:i4>
      </vt:variant>
      <vt:variant>
        <vt:lpwstr>https://mayor.dc.gov/release/mayor%E2%80%99s-order-2020-046-declaration-public-health-emergency-coronavirus-covid-19</vt:lpwstr>
      </vt:variant>
      <vt:variant>
        <vt:lpwstr/>
      </vt:variant>
      <vt:variant>
        <vt:i4>5832784</vt:i4>
      </vt:variant>
      <vt:variant>
        <vt:i4>6</vt:i4>
      </vt:variant>
      <vt:variant>
        <vt:i4>0</vt:i4>
      </vt:variant>
      <vt:variant>
        <vt:i4>5</vt:i4>
      </vt:variant>
      <vt:variant>
        <vt:lpwstr>https://mayor.dc.gov/release/mayor%E2%80%99s-order-2020-045-declaration-public-health-emergency-coronavirus-covid-19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Facchina, Bazil</dc:creator>
  <cp:keywords/>
  <cp:lastModifiedBy>Wilson, Natalie (OCFO)</cp:lastModifiedBy>
  <cp:revision>2</cp:revision>
  <dcterms:created xsi:type="dcterms:W3CDTF">2023-03-27T10:21:00Z</dcterms:created>
  <dcterms:modified xsi:type="dcterms:W3CDTF">2023-03-27T10:21:00Z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0x010100FA5B3763DC0894438DD2C7E0E47D484B</vt:lpwstr>
  </property>
</Properties>
</file>